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7" w:rsidRDefault="00CE49B6">
      <w:pPr>
        <w:jc w:val="right"/>
      </w:pPr>
      <w:r>
        <w:rPr>
          <w:noProof/>
          <w:lang w:val="en-GB"/>
        </w:rPr>
        <w:drawing>
          <wp:inline distT="0" distB="0" distL="0" distR="0" wp14:anchorId="4D2B5BC9" wp14:editId="136D13B3">
            <wp:extent cx="1437339" cy="828136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6071" y1="38113" x2="36071" y2="38113"/>
                                  <a14:foregroundMark x1="35343" y1="47547" x2="35343" y2="47547"/>
                                  <a14:foregroundMark x1="35031" y1="55849" x2="35031" y2="55849"/>
                                  <a14:foregroundMark x1="37422" y1="63585" x2="37422" y2="63585"/>
                                  <a14:foregroundMark x1="39397" y1="54717" x2="39397" y2="54717"/>
                                  <a14:foregroundMark x1="39397" y1="46038" x2="39397" y2="46038"/>
                                  <a14:foregroundMark x1="41268" y1="38113" x2="41268" y2="38113"/>
                                  <a14:foregroundMark x1="42931" y1="38491" x2="42931" y2="38491"/>
                                  <a14:foregroundMark x1="44387" y1="46226" x2="44387" y2="46226"/>
                                  <a14:foregroundMark x1="42620" y1="56038" x2="42620" y2="56038"/>
                                  <a14:foregroundMark x1="47089" y1="56038" x2="47089" y2="56038"/>
                                  <a14:foregroundMark x1="46050" y1="48679" x2="46050" y2="48679"/>
                                  <a14:foregroundMark x1="47609" y1="37736" x2="47609" y2="37736"/>
                                  <a14:foregroundMark x1="51247" y1="37925" x2="51247" y2="37925"/>
                                  <a14:foregroundMark x1="49792" y1="48491" x2="49792" y2="48491"/>
                                  <a14:foregroundMark x1="53638" y1="46981" x2="53638" y2="46981"/>
                                  <a14:foregroundMark x1="55821" y1="35660" x2="55821" y2="35660"/>
                                  <a14:foregroundMark x1="57484" y1="38491" x2="57484" y2="38491"/>
                                  <a14:foregroundMark x1="57484" y1="35849" x2="57484" y2="35849"/>
                                  <a14:foregroundMark x1="59459" y1="37547" x2="59459" y2="37547"/>
                                  <a14:foregroundMark x1="61538" y1="38302" x2="61538" y2="38302"/>
                                  <a14:backgroundMark x1="45114" y1="42264" x2="45114" y2="42264"/>
                                  <a14:backgroundMark x1="62890" y1="40566" x2="62890" y2="40566"/>
                                  <a14:backgroundMark x1="48649" y1="43962" x2="48649" y2="43962"/>
                                  <a14:backgroundMark x1="39917" y1="49057" x2="39917" y2="49057"/>
                                  <a14:backgroundMark x1="36798" y1="56981" x2="36798" y2="56981"/>
                                  <a14:backgroundMark x1="40021" y1="56604" x2="40021" y2="56604"/>
                                  <a14:backgroundMark x1="45842" y1="55472" x2="45842" y2="55472"/>
                                  <a14:backgroundMark x1="45426" y1="52453" x2="45426" y2="52453"/>
                                  <a14:backgroundMark x1="40333" y1="39434" x2="40333" y2="39434"/>
                                  <a14:backgroundMark x1="42100" y1="40755" x2="42100" y2="40755"/>
                                  <a14:backgroundMark x1="43971" y1="50000" x2="43971" y2="50000"/>
                                  <a14:backgroundMark x1="37318" y1="48113" x2="37318" y2="48113"/>
                                  <a14:backgroundMark x1="37006" y1="39811" x2="37006" y2="39811"/>
                                  <a14:backgroundMark x1="38046" y1="38868" x2="38046" y2="38868"/>
                                  <a14:backgroundMark x1="43763" y1="39057" x2="43763" y2="39057"/>
                                  <a14:backgroundMark x1="46778" y1="38868" x2="46778" y2="38868"/>
                                  <a14:backgroundMark x1="47609" y1="41321" x2="47609" y2="41321"/>
                                  <a14:backgroundMark x1="54782" y1="40189" x2="54782" y2="40189"/>
                                  <a14:backgroundMark x1="56757" y1="40566" x2="56757" y2="40566"/>
                                  <a14:backgroundMark x1="60499" y1="39623" x2="60499" y2="39623"/>
                                  <a14:backgroundMark x1="62162" y1="36981" x2="62162" y2="36981"/>
                                  <a14:backgroundMark x1="58316" y1="40377" x2="58316" y2="40377"/>
                                  <a14:backgroundMark x1="58212" y1="37925" x2="58212" y2="37925"/>
                                  <a14:backgroundMark x1="59667" y1="38679" x2="59667" y2="38679"/>
                                  <a14:backgroundMark x1="60915" y1="41698" x2="60915" y2="41698"/>
                                  <a14:backgroundMark x1="52807" y1="38491" x2="52807" y2="38491"/>
                                  <a14:backgroundMark x1="52599" y1="40943" x2="52599" y2="40943"/>
                                  <a14:backgroundMark x1="53015" y1="47925" x2="53015" y2="47925"/>
                                  <a14:backgroundMark x1="51351" y1="47170" x2="51351" y2="47170"/>
                                  <a14:backgroundMark x1="45322" y1="50189" x2="45322" y2="50189"/>
                                  <a14:backgroundMark x1="45634" y1="46981" x2="45634" y2="46981"/>
                                  <a14:backgroundMark x1="45946" y1="58302" x2="45946" y2="583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5" t="33708" r="35323" b="33708"/>
                    <a:stretch/>
                  </pic:blipFill>
                  <pic:spPr bwMode="auto">
                    <a:xfrm>
                      <a:off x="0" y="0"/>
                      <a:ext cx="1437965" cy="8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9B6" w:rsidRDefault="00CE49B6">
      <w:pPr>
        <w:rPr>
          <w:b/>
          <w:bCs/>
        </w:rPr>
      </w:pPr>
    </w:p>
    <w:p w:rsidR="00E453B7" w:rsidRDefault="007A095F">
      <w:pPr>
        <w:rPr>
          <w:b/>
          <w:bCs/>
        </w:rPr>
      </w:pPr>
      <w:r>
        <w:rPr>
          <w:b/>
          <w:bCs/>
        </w:rPr>
        <w:t xml:space="preserve">JOB DESCRIPTION </w:t>
      </w:r>
    </w:p>
    <w:p w:rsidR="00E453B7" w:rsidRDefault="00E453B7">
      <w:pPr>
        <w:rPr>
          <w:b/>
          <w:bCs/>
        </w:rPr>
      </w:pPr>
    </w:p>
    <w:p w:rsidR="00E453B7" w:rsidRDefault="007A095F"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</w:r>
      <w:r w:rsidR="00CB0B85">
        <w:rPr>
          <w:b/>
          <w:bCs/>
        </w:rPr>
        <w:t>Individual Giving &amp; Communications Officer</w:t>
      </w:r>
    </w:p>
    <w:p w:rsidR="00E453B7" w:rsidRDefault="00E453B7"/>
    <w:p w:rsidR="00E453B7" w:rsidRDefault="007A095F"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 w:rsidR="00291044" w:rsidRPr="00291044">
        <w:rPr>
          <w:bCs/>
        </w:rPr>
        <w:t>34</w:t>
      </w:r>
      <w:r w:rsidR="00291044">
        <w:rPr>
          <w:b/>
          <w:bCs/>
        </w:rPr>
        <w:t xml:space="preserve"> </w:t>
      </w:r>
      <w:r>
        <w:t>Wilkinson Street, Sheffield</w:t>
      </w:r>
      <w:r w:rsidR="00291044">
        <w:t>, S10 2GB</w:t>
      </w:r>
      <w:r>
        <w:t xml:space="preserve"> </w:t>
      </w:r>
    </w:p>
    <w:p w:rsidR="00E453B7" w:rsidRDefault="00E453B7"/>
    <w:p w:rsidR="00E453B7" w:rsidRDefault="007A095F">
      <w:r>
        <w:rPr>
          <w:b/>
          <w:bCs/>
        </w:rPr>
        <w:t>Accountable to:</w:t>
      </w:r>
      <w:r>
        <w:rPr>
          <w:b/>
          <w:bCs/>
        </w:rPr>
        <w:tab/>
      </w:r>
      <w:r>
        <w:t>The Board of Trustees</w:t>
      </w:r>
    </w:p>
    <w:p w:rsidR="00E453B7" w:rsidRDefault="00E453B7"/>
    <w:p w:rsidR="00E453B7" w:rsidRDefault="007A095F">
      <w:r>
        <w:rPr>
          <w:b/>
          <w:bCs/>
        </w:rPr>
        <w:t>Reporting to:</w:t>
      </w:r>
      <w:r>
        <w:rPr>
          <w:b/>
          <w:bCs/>
        </w:rPr>
        <w:tab/>
      </w:r>
      <w:r w:rsidR="00C31525">
        <w:t>Director of Fundraising</w:t>
      </w:r>
    </w:p>
    <w:p w:rsidR="00E453B7" w:rsidRDefault="00E453B7"/>
    <w:p w:rsidR="00E453B7" w:rsidRDefault="007A095F">
      <w:pPr>
        <w:ind w:left="2160" w:hanging="2160"/>
        <w:rPr>
          <w:b/>
          <w:bCs/>
        </w:rPr>
      </w:pPr>
      <w:r>
        <w:rPr>
          <w:b/>
          <w:bCs/>
        </w:rPr>
        <w:t>Accountable for:</w:t>
      </w:r>
      <w:r>
        <w:rPr>
          <w:b/>
          <w:bCs/>
        </w:rPr>
        <w:tab/>
      </w:r>
      <w:r w:rsidR="00CB0B85">
        <w:t>Regular &amp; Legacy giving</w:t>
      </w:r>
      <w:r w:rsidR="00C31525">
        <w:t xml:space="preserve">, </w:t>
      </w:r>
      <w:r w:rsidR="00CB0B85">
        <w:t>communications program, interns</w:t>
      </w:r>
    </w:p>
    <w:p w:rsidR="00E453B7" w:rsidRDefault="00E453B7">
      <w:pPr>
        <w:ind w:left="2160" w:hanging="2160"/>
        <w:rPr>
          <w:b/>
          <w:bCs/>
        </w:rPr>
      </w:pPr>
    </w:p>
    <w:p w:rsidR="00CB0B85" w:rsidRDefault="007A095F" w:rsidP="00762CF1">
      <w:pPr>
        <w:spacing w:line="244" w:lineRule="auto"/>
        <w:ind w:left="6" w:right="280"/>
        <w:jc w:val="both"/>
        <w:rPr>
          <w:rFonts w:eastAsia="Arial"/>
        </w:rPr>
      </w:pPr>
      <w:r>
        <w:rPr>
          <w:b/>
          <w:bCs/>
        </w:rPr>
        <w:t>Job Summary:</w:t>
      </w:r>
      <w:r>
        <w:rPr>
          <w:b/>
          <w:bCs/>
        </w:rPr>
        <w:tab/>
      </w:r>
      <w:r w:rsidR="00CB0B85">
        <w:rPr>
          <w:rFonts w:eastAsia="Arial"/>
        </w:rPr>
        <w:t xml:space="preserve">This is a dual role that will lead on regular giving and legacy income, whilst taking ownership of the communications program </w:t>
      </w:r>
      <w:r w:rsidR="00055CEB">
        <w:rPr>
          <w:rFonts w:eastAsia="Arial"/>
        </w:rPr>
        <w:t>of</w:t>
      </w:r>
      <w:r w:rsidR="00CB0B85">
        <w:rPr>
          <w:rFonts w:eastAsia="Arial"/>
        </w:rPr>
        <w:t xml:space="preserve"> the charity</w:t>
      </w:r>
      <w:r w:rsidR="00C35D17">
        <w:rPr>
          <w:rFonts w:eastAsia="Arial"/>
        </w:rPr>
        <w:t xml:space="preserve">. The role </w:t>
      </w:r>
      <w:r w:rsidR="00CB0B85">
        <w:rPr>
          <w:rFonts w:eastAsia="Arial"/>
        </w:rPr>
        <w:t>will seek to proactively grow regular giving and legacy income</w:t>
      </w:r>
      <w:r w:rsidR="00C35D17">
        <w:rPr>
          <w:rFonts w:eastAsia="Arial"/>
        </w:rPr>
        <w:t>,</w:t>
      </w:r>
      <w:r w:rsidR="00CB0B85">
        <w:rPr>
          <w:rFonts w:eastAsia="Arial"/>
        </w:rPr>
        <w:t xml:space="preserve"> whilst ensuring there is a strategic overview of communications that maximizes fundraising potential and raises the profile of our work in general.</w:t>
      </w:r>
      <w:r w:rsidR="00055CEB">
        <w:rPr>
          <w:rFonts w:eastAsia="Arial"/>
        </w:rPr>
        <w:t xml:space="preserve"> Cavendish Cancer Care is at an exciting growth stage, so there is a real opportunity to </w:t>
      </w:r>
      <w:r w:rsidR="00053D95">
        <w:rPr>
          <w:rFonts w:eastAsia="Arial"/>
        </w:rPr>
        <w:t xml:space="preserve">lead, shape and develop this area. </w:t>
      </w:r>
      <w:r w:rsidR="00CB0B85">
        <w:rPr>
          <w:rFonts w:eastAsia="Arial"/>
        </w:rPr>
        <w:t xml:space="preserve"> </w:t>
      </w:r>
      <w:r w:rsidR="00C35D17">
        <w:rPr>
          <w:rFonts w:eastAsia="Arial"/>
        </w:rPr>
        <w:t xml:space="preserve"> </w:t>
      </w:r>
    </w:p>
    <w:p w:rsidR="00E453B7" w:rsidRDefault="00E453B7" w:rsidP="00053D95"/>
    <w:p w:rsidR="00E453B7" w:rsidRDefault="007A095F">
      <w:pPr>
        <w:rPr>
          <w:b/>
          <w:bCs/>
        </w:rPr>
      </w:pPr>
      <w:r>
        <w:rPr>
          <w:b/>
          <w:bCs/>
        </w:rPr>
        <w:t>Key Responsibilities</w:t>
      </w:r>
    </w:p>
    <w:p w:rsidR="00E453B7" w:rsidRDefault="007A095F">
      <w:r>
        <w:t>The principal areas of responsibilities include</w:t>
      </w:r>
      <w:r w:rsidR="00C52013">
        <w:t>:</w:t>
      </w:r>
    </w:p>
    <w:p w:rsidR="00E733F2" w:rsidRDefault="00E733F2"/>
    <w:p w:rsidR="00405A8C" w:rsidRDefault="00FD2A2E" w:rsidP="00405A8C">
      <w:pPr>
        <w:pStyle w:val="ListParagraph"/>
        <w:numPr>
          <w:ilvl w:val="0"/>
          <w:numId w:val="13"/>
        </w:numPr>
      </w:pPr>
      <w:r>
        <w:t xml:space="preserve">Manage and grow our regular giving donor base through various </w:t>
      </w:r>
      <w:r w:rsidR="00917E5B">
        <w:t>channels such as direct mail</w:t>
      </w:r>
      <w:r w:rsidR="00167E90">
        <w:t>, phone</w:t>
      </w:r>
      <w:r w:rsidR="00917E5B">
        <w:t>, email and social media</w:t>
      </w:r>
      <w:r>
        <w:t xml:space="preserve">. </w:t>
      </w:r>
    </w:p>
    <w:p w:rsidR="00FD2A2E" w:rsidRDefault="00FD2A2E" w:rsidP="00E858F2">
      <w:pPr>
        <w:pStyle w:val="ListParagraph"/>
        <w:numPr>
          <w:ilvl w:val="0"/>
          <w:numId w:val="13"/>
        </w:numPr>
      </w:pPr>
      <w:r>
        <w:t>Ma</w:t>
      </w:r>
      <w:r w:rsidR="00917E5B">
        <w:t xml:space="preserve">nage and grow our legacy giving, working closely with solicitor partners and developing our legacy proposition. </w:t>
      </w:r>
    </w:p>
    <w:p w:rsidR="00405A8C" w:rsidRDefault="00405A8C" w:rsidP="00E858F2">
      <w:pPr>
        <w:pStyle w:val="ListParagraph"/>
        <w:numPr>
          <w:ilvl w:val="0"/>
          <w:numId w:val="13"/>
        </w:numPr>
      </w:pPr>
      <w:r>
        <w:t>Use data-led analytical methods to identify individual giving potential and uplift potential on the database for effective segmentation.</w:t>
      </w:r>
    </w:p>
    <w:p w:rsidR="002D2174" w:rsidRDefault="002D2174" w:rsidP="00E858F2">
      <w:pPr>
        <w:pStyle w:val="ListParagraph"/>
        <w:numPr>
          <w:ilvl w:val="0"/>
          <w:numId w:val="13"/>
        </w:numPr>
      </w:pPr>
      <w:r>
        <w:t>Working with the fundraising team, develop a charity wide communications strategy that seeks to maximi</w:t>
      </w:r>
      <w:r w:rsidR="000631BF">
        <w:t>s</w:t>
      </w:r>
      <w:r>
        <w:t xml:space="preserve">e fundraising income that considers all channels such as, email, direct mail and social media. </w:t>
      </w:r>
    </w:p>
    <w:p w:rsidR="002D2174" w:rsidRDefault="002D2174" w:rsidP="00E858F2">
      <w:pPr>
        <w:pStyle w:val="ListParagraph"/>
        <w:numPr>
          <w:ilvl w:val="0"/>
          <w:numId w:val="13"/>
        </w:numPr>
      </w:pPr>
      <w:r>
        <w:t xml:space="preserve">Develop a means to schedule communications across the charity in a timely coordinated manner that does not crowd impact or channels. </w:t>
      </w:r>
    </w:p>
    <w:p w:rsidR="00317918" w:rsidRDefault="00317918" w:rsidP="00E858F2">
      <w:pPr>
        <w:pStyle w:val="ListParagraph"/>
        <w:numPr>
          <w:ilvl w:val="0"/>
          <w:numId w:val="13"/>
        </w:numPr>
      </w:pPr>
      <w:r>
        <w:t xml:space="preserve">Work with team members to ensure they compose their own articles as per the developed communications strategy. </w:t>
      </w:r>
    </w:p>
    <w:p w:rsidR="002D2174" w:rsidRDefault="009E60B0" w:rsidP="00E858F2">
      <w:pPr>
        <w:pStyle w:val="ListParagraph"/>
        <w:numPr>
          <w:ilvl w:val="0"/>
          <w:numId w:val="13"/>
        </w:numPr>
      </w:pPr>
      <w:r>
        <w:t xml:space="preserve">Create processes and methods </w:t>
      </w:r>
      <w:r w:rsidR="000631BF">
        <w:t>that</w:t>
      </w:r>
      <w:r>
        <w:t xml:space="preserve"> capture key stories of the charity and its impact, as well as </w:t>
      </w:r>
      <w:r w:rsidR="000631BF">
        <w:t>successful</w:t>
      </w:r>
      <w:r>
        <w:t xml:space="preserve"> fundraising stories, such as legacy donors</w:t>
      </w:r>
      <w:r w:rsidR="000631BF">
        <w:t>.</w:t>
      </w:r>
    </w:p>
    <w:p w:rsidR="009E60B0" w:rsidRDefault="009E60B0" w:rsidP="00E858F2">
      <w:pPr>
        <w:pStyle w:val="ListParagraph"/>
        <w:numPr>
          <w:ilvl w:val="0"/>
          <w:numId w:val="13"/>
        </w:numPr>
      </w:pPr>
      <w:r>
        <w:t xml:space="preserve">From time to time, </w:t>
      </w:r>
      <w:r w:rsidR="00253900">
        <w:t xml:space="preserve">directly </w:t>
      </w:r>
      <w:r>
        <w:t>compose</w:t>
      </w:r>
      <w:r w:rsidR="00CD3F07">
        <w:t xml:space="preserve"> and distribute</w:t>
      </w:r>
      <w:r w:rsidR="002426D4">
        <w:t xml:space="preserve"> </w:t>
      </w:r>
      <w:r>
        <w:t>articles</w:t>
      </w:r>
      <w:r w:rsidR="002426D4">
        <w:t>/blogs</w:t>
      </w:r>
      <w:r>
        <w:t xml:space="preserve"> that raise the profile of the charity</w:t>
      </w:r>
      <w:r w:rsidR="00CD3F07">
        <w:t xml:space="preserve"> and its work</w:t>
      </w:r>
      <w:r w:rsidR="002426D4">
        <w:t>.</w:t>
      </w:r>
    </w:p>
    <w:p w:rsidR="002426D4" w:rsidRDefault="002426D4" w:rsidP="00E858F2">
      <w:pPr>
        <w:pStyle w:val="ListParagraph"/>
        <w:numPr>
          <w:ilvl w:val="0"/>
          <w:numId w:val="13"/>
        </w:numPr>
      </w:pPr>
      <w:r>
        <w:lastRenderedPageBreak/>
        <w:t>Take ownership of website</w:t>
      </w:r>
      <w:r w:rsidR="00346783">
        <w:t xml:space="preserve"> content</w:t>
      </w:r>
      <w:r>
        <w:t>, working with key team membe</w:t>
      </w:r>
      <w:r w:rsidR="00346783">
        <w:t xml:space="preserve">rs, volunteers such as </w:t>
      </w:r>
      <w:proofErr w:type="spellStart"/>
      <w:r w:rsidR="00346783">
        <w:t>Jaywing</w:t>
      </w:r>
      <w:proofErr w:type="spellEnd"/>
      <w:r w:rsidR="00346783">
        <w:t xml:space="preserve">, </w:t>
      </w:r>
      <w:r>
        <w:t xml:space="preserve">to help maintain it. </w:t>
      </w:r>
    </w:p>
    <w:p w:rsidR="002426D4" w:rsidRPr="002426D4" w:rsidRDefault="002426D4" w:rsidP="00E858F2">
      <w:pPr>
        <w:pStyle w:val="ListParagraph"/>
        <w:numPr>
          <w:ilvl w:val="0"/>
          <w:numId w:val="13"/>
        </w:numPr>
      </w:pPr>
      <w:r>
        <w:t xml:space="preserve">Ensure there are methods and processes in place that ensure brand </w:t>
      </w:r>
      <w:r w:rsidR="00B25675">
        <w:t xml:space="preserve">use </w:t>
      </w:r>
      <w:r>
        <w:t xml:space="preserve">consistency across </w:t>
      </w:r>
      <w:r w:rsidRPr="002426D4">
        <w:t>our various publications.</w:t>
      </w:r>
    </w:p>
    <w:p w:rsidR="002426D4" w:rsidRDefault="002426D4" w:rsidP="00E858F2">
      <w:pPr>
        <w:pStyle w:val="ListParagraph"/>
        <w:numPr>
          <w:ilvl w:val="0"/>
          <w:numId w:val="13"/>
        </w:numPr>
      </w:pPr>
      <w:r>
        <w:t>As appropriate, create and design promotional materials, such as flyers, posters, emails, annual report</w:t>
      </w:r>
      <w:r w:rsidR="00B25675">
        <w:t>s</w:t>
      </w:r>
      <w:r>
        <w:t xml:space="preserve"> and merchandise such as banners etc. </w:t>
      </w:r>
    </w:p>
    <w:p w:rsidR="002426D4" w:rsidRDefault="00E858F2" w:rsidP="00E858F2">
      <w:pPr>
        <w:pStyle w:val="ListParagraph"/>
        <w:numPr>
          <w:ilvl w:val="0"/>
          <w:numId w:val="13"/>
        </w:numPr>
      </w:pPr>
      <w:r>
        <w:t xml:space="preserve">Produce regular management reports that capture individual giving and communications activity. </w:t>
      </w:r>
    </w:p>
    <w:p w:rsidR="002426D4" w:rsidRDefault="00B25675" w:rsidP="00E858F2">
      <w:pPr>
        <w:pStyle w:val="ListParagraph"/>
        <w:numPr>
          <w:ilvl w:val="0"/>
          <w:numId w:val="13"/>
        </w:numPr>
      </w:pPr>
      <w:r>
        <w:t>R</w:t>
      </w:r>
      <w:r w:rsidR="00E858F2">
        <w:t xml:space="preserve">ecruit </w:t>
      </w:r>
      <w:r>
        <w:t xml:space="preserve">and manage </w:t>
      </w:r>
      <w:r w:rsidR="00E858F2">
        <w:t xml:space="preserve">interns and volunteers to enable the </w:t>
      </w:r>
      <w:r>
        <w:t xml:space="preserve">successful </w:t>
      </w:r>
      <w:r w:rsidR="00E858F2">
        <w:t xml:space="preserve">delivery of </w:t>
      </w:r>
      <w:r>
        <w:t xml:space="preserve">this role. </w:t>
      </w:r>
      <w:r w:rsidR="00E858F2">
        <w:t xml:space="preserve"> </w:t>
      </w:r>
    </w:p>
    <w:p w:rsidR="00E858F2" w:rsidRPr="00F36E40" w:rsidRDefault="00E858F2" w:rsidP="00E858F2">
      <w:pPr>
        <w:pStyle w:val="NoSpacing"/>
        <w:numPr>
          <w:ilvl w:val="0"/>
          <w:numId w:val="13"/>
        </w:numPr>
        <w:rPr>
          <w:rFonts w:eastAsia="Times New Roman"/>
        </w:rPr>
      </w:pPr>
      <w:r w:rsidRPr="00D138B9">
        <w:rPr>
          <w:rFonts w:eastAsia="Times New Roman"/>
        </w:rPr>
        <w:t xml:space="preserve">Represent the </w:t>
      </w:r>
      <w:r w:rsidR="000631BF">
        <w:rPr>
          <w:rFonts w:eastAsia="Times New Roman"/>
        </w:rPr>
        <w:t>charity</w:t>
      </w:r>
      <w:r w:rsidRPr="00D138B9">
        <w:rPr>
          <w:rFonts w:eastAsia="Times New Roman"/>
        </w:rPr>
        <w:t xml:space="preserve"> at key external </w:t>
      </w:r>
      <w:r>
        <w:rPr>
          <w:rFonts w:eastAsia="Times New Roman"/>
        </w:rPr>
        <w:t xml:space="preserve">&amp; internal </w:t>
      </w:r>
      <w:r w:rsidRPr="00D138B9">
        <w:rPr>
          <w:rFonts w:eastAsia="Times New Roman"/>
        </w:rPr>
        <w:t>meetings/conferences/receptions etc. as required</w:t>
      </w:r>
      <w:r>
        <w:rPr>
          <w:rFonts w:eastAsia="Times New Roman"/>
        </w:rPr>
        <w:t>.</w:t>
      </w:r>
    </w:p>
    <w:p w:rsidR="00E858F2" w:rsidRPr="00F36E40" w:rsidRDefault="00E858F2" w:rsidP="00E858F2">
      <w:pPr>
        <w:pStyle w:val="NoSpacing"/>
        <w:numPr>
          <w:ilvl w:val="0"/>
          <w:numId w:val="13"/>
        </w:numPr>
        <w:rPr>
          <w:rFonts w:eastAsia="Arial"/>
        </w:rPr>
      </w:pPr>
      <w:r>
        <w:rPr>
          <w:rFonts w:eastAsia="Arial"/>
        </w:rPr>
        <w:t xml:space="preserve">Achieve KPIs and targets as agreed with the Director of Fundraising. </w:t>
      </w:r>
    </w:p>
    <w:p w:rsidR="00E858F2" w:rsidRDefault="00E858F2" w:rsidP="00E858F2">
      <w:pPr>
        <w:pStyle w:val="NoSpacing"/>
        <w:numPr>
          <w:ilvl w:val="0"/>
          <w:numId w:val="13"/>
        </w:numPr>
        <w:rPr>
          <w:rFonts w:eastAsia="Arial"/>
        </w:rPr>
      </w:pPr>
      <w:r>
        <w:rPr>
          <w:rFonts w:eastAsia="Arial"/>
        </w:rPr>
        <w:t>Manage own budget.</w:t>
      </w:r>
    </w:p>
    <w:p w:rsidR="00E858F2" w:rsidRPr="00E858F2" w:rsidRDefault="00405A8C" w:rsidP="00E858F2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"/>
        </w:tabs>
        <w:spacing w:line="243" w:lineRule="auto"/>
        <w:ind w:right="280"/>
        <w:rPr>
          <w:rFonts w:eastAsia="Arial"/>
        </w:rPr>
      </w:pPr>
      <w:r>
        <w:rPr>
          <w:rFonts w:eastAsia="Arial"/>
        </w:rPr>
        <w:t xml:space="preserve">Ensure all individual campaigns and communications are updated on the database in a clear, logical and timely </w:t>
      </w:r>
      <w:r w:rsidR="00E858F2" w:rsidRPr="00E858F2">
        <w:rPr>
          <w:rFonts w:eastAsia="Arial"/>
        </w:rPr>
        <w:t>GDPR compliant manner.</w:t>
      </w:r>
    </w:p>
    <w:p w:rsidR="00E858F2" w:rsidRDefault="00E858F2" w:rsidP="00E858F2">
      <w:pPr>
        <w:pStyle w:val="NoSpacing"/>
        <w:numPr>
          <w:ilvl w:val="0"/>
          <w:numId w:val="13"/>
        </w:numPr>
        <w:rPr>
          <w:rFonts w:eastAsia="Arial"/>
        </w:rPr>
      </w:pPr>
      <w:r>
        <w:rPr>
          <w:rFonts w:eastAsia="Arial"/>
        </w:rPr>
        <w:t xml:space="preserve">Any other responsibilities commensurate with the grade. </w:t>
      </w:r>
    </w:p>
    <w:p w:rsidR="00FD2A2E" w:rsidRDefault="00FD2A2E"/>
    <w:p w:rsidR="00E453B7" w:rsidRDefault="007A095F">
      <w:pPr>
        <w:rPr>
          <w:b/>
          <w:bCs/>
        </w:rPr>
      </w:pPr>
      <w:r>
        <w:rPr>
          <w:b/>
          <w:bCs/>
        </w:rPr>
        <w:t xml:space="preserve">Key Deliverables </w:t>
      </w:r>
    </w:p>
    <w:p w:rsidR="00991C7C" w:rsidRPr="00991C7C" w:rsidRDefault="00991C7C">
      <w:pPr>
        <w:rPr>
          <w:bCs/>
        </w:rPr>
      </w:pPr>
      <w:r w:rsidRPr="00991C7C">
        <w:rPr>
          <w:bCs/>
        </w:rPr>
        <w:t>(2018-2019)</w:t>
      </w:r>
    </w:p>
    <w:p w:rsidR="00B25675" w:rsidRDefault="007A095F" w:rsidP="00B25675">
      <w:pPr>
        <w:numPr>
          <w:ilvl w:val="1"/>
          <w:numId w:val="2"/>
        </w:numPr>
      </w:pPr>
      <w:r>
        <w:t xml:space="preserve">Significantly grow </w:t>
      </w:r>
      <w:r w:rsidR="00B25675">
        <w:t>regular giving</w:t>
      </w:r>
      <w:r w:rsidR="00991C7C">
        <w:t xml:space="preserve"> income </w:t>
      </w:r>
    </w:p>
    <w:p w:rsidR="00B25675" w:rsidRDefault="00B25675" w:rsidP="00B25675">
      <w:pPr>
        <w:numPr>
          <w:ilvl w:val="1"/>
          <w:numId w:val="2"/>
        </w:numPr>
      </w:pPr>
      <w:r>
        <w:t>Significantly grow legacy pledges</w:t>
      </w:r>
    </w:p>
    <w:p w:rsidR="00B25675" w:rsidRDefault="00B25675" w:rsidP="00B25675">
      <w:pPr>
        <w:numPr>
          <w:ilvl w:val="1"/>
          <w:numId w:val="2"/>
        </w:numPr>
      </w:pPr>
      <w:r>
        <w:t xml:space="preserve">Ensure legacy </w:t>
      </w:r>
      <w:r w:rsidR="00441ECF">
        <w:t>proposition document</w:t>
      </w:r>
      <w:r>
        <w:t xml:space="preserve"> is up</w:t>
      </w:r>
      <w:r w:rsidR="00441ECF">
        <w:t>-to-</w:t>
      </w:r>
      <w:r>
        <w:t>date and effective</w:t>
      </w:r>
    </w:p>
    <w:p w:rsidR="00991C7C" w:rsidRDefault="00B25675" w:rsidP="00B25675">
      <w:pPr>
        <w:numPr>
          <w:ilvl w:val="1"/>
          <w:numId w:val="2"/>
        </w:numPr>
      </w:pPr>
      <w:r>
        <w:t>Creation of a clear and well</w:t>
      </w:r>
      <w:r w:rsidR="00991C7C">
        <w:t xml:space="preserve"> reasoned</w:t>
      </w:r>
      <w:r>
        <w:t xml:space="preserve"> 12 months</w:t>
      </w:r>
      <w:r w:rsidR="00991C7C">
        <w:t xml:space="preserve"> </w:t>
      </w:r>
      <w:r>
        <w:t xml:space="preserve">communications strategy </w:t>
      </w:r>
    </w:p>
    <w:p w:rsidR="00B25675" w:rsidRDefault="00B25675">
      <w:pPr>
        <w:numPr>
          <w:ilvl w:val="1"/>
          <w:numId w:val="2"/>
        </w:numPr>
      </w:pPr>
      <w:r>
        <w:t>Creation of a communications scheduling process</w:t>
      </w:r>
    </w:p>
    <w:p w:rsidR="00E453B7" w:rsidRDefault="00B25675">
      <w:pPr>
        <w:numPr>
          <w:ilvl w:val="1"/>
          <w:numId w:val="2"/>
        </w:numPr>
      </w:pPr>
      <w:r>
        <w:t xml:space="preserve">Creation of methods to capture key charity stories from clients to fundraising successes  </w:t>
      </w:r>
    </w:p>
    <w:p w:rsidR="00E453B7" w:rsidRDefault="00E453B7"/>
    <w:p w:rsidR="00E453B7" w:rsidRDefault="007A095F">
      <w:pPr>
        <w:rPr>
          <w:b/>
          <w:bCs/>
        </w:rPr>
      </w:pPr>
      <w:r>
        <w:rPr>
          <w:b/>
          <w:bCs/>
        </w:rPr>
        <w:t>Key Measures</w:t>
      </w:r>
    </w:p>
    <w:p w:rsidR="002E4272" w:rsidRDefault="00405A8C">
      <w:pPr>
        <w:numPr>
          <w:ilvl w:val="1"/>
          <w:numId w:val="2"/>
        </w:numPr>
      </w:pPr>
      <w:r>
        <w:t>Increase in regular giving income</w:t>
      </w:r>
    </w:p>
    <w:p w:rsidR="002E4272" w:rsidRDefault="00405A8C">
      <w:pPr>
        <w:numPr>
          <w:ilvl w:val="1"/>
          <w:numId w:val="2"/>
        </w:numPr>
      </w:pPr>
      <w:r>
        <w:t>Increase in legacy pledges</w:t>
      </w:r>
    </w:p>
    <w:p w:rsidR="002E4272" w:rsidRDefault="00405A8C">
      <w:pPr>
        <w:numPr>
          <w:ilvl w:val="1"/>
          <w:numId w:val="2"/>
        </w:numPr>
      </w:pPr>
      <w:r>
        <w:t>Updated legacy document</w:t>
      </w:r>
    </w:p>
    <w:p w:rsidR="002E4272" w:rsidRDefault="00405A8C">
      <w:pPr>
        <w:numPr>
          <w:ilvl w:val="1"/>
          <w:numId w:val="2"/>
        </w:numPr>
      </w:pPr>
      <w:r>
        <w:t>Consistent and engaging communications program</w:t>
      </w:r>
    </w:p>
    <w:p w:rsidR="00E453B7" w:rsidRDefault="00E453B7" w:rsidP="002E4272"/>
    <w:p w:rsidR="00E453B7" w:rsidRDefault="007A095F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The post holder may also be required to carry out other duties reasonably expected by Cavendish Cancer Care.</w:t>
      </w:r>
    </w:p>
    <w:p w:rsidR="00E453B7" w:rsidRDefault="00E453B7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E453B7" w:rsidRDefault="007A095F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This job description may be amended from time to time to reflect organisational</w:t>
      </w:r>
    </w:p>
    <w:p w:rsidR="00E453B7" w:rsidRDefault="007A095F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and role developments and needs</w:t>
      </w:r>
    </w:p>
    <w:p w:rsidR="00E453B7" w:rsidRDefault="00E453B7"/>
    <w:p w:rsidR="00E67C13" w:rsidRDefault="00E67C13" w:rsidP="00E67C13">
      <w:pPr>
        <w:pStyle w:val="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CONTRACT TERMS</w:t>
      </w:r>
    </w:p>
    <w:p w:rsidR="00E67C13" w:rsidRDefault="00E67C13" w:rsidP="00E67C13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Contract Status:</w:t>
      </w:r>
      <w:r>
        <w:rPr>
          <w:rFonts w:ascii="Arial" w:hAnsi="Arial"/>
          <w:sz w:val="24"/>
          <w:szCs w:val="24"/>
        </w:rPr>
        <w:t xml:space="preserve"> Permanent, Full time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Working hours:</w:t>
      </w:r>
      <w:r>
        <w:rPr>
          <w:rFonts w:ascii="Arial" w:hAnsi="Arial"/>
          <w:sz w:val="24"/>
          <w:szCs w:val="24"/>
        </w:rPr>
        <w:t xml:space="preserve"> Normal working hours are Mon- Fri 9.00- 5.30, however, evening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weekend working is required as needed.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</w:p>
    <w:p w:rsidR="00E67C13" w:rsidRDefault="00E67C13" w:rsidP="00E67C13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Salary:</w:t>
      </w:r>
      <w:r>
        <w:rPr>
          <w:rFonts w:ascii="Arial" w:hAnsi="Arial"/>
          <w:sz w:val="24"/>
          <w:szCs w:val="24"/>
        </w:rPr>
        <w:t xml:space="preserve"> </w:t>
      </w:r>
      <w:r w:rsidR="00CE056F">
        <w:rPr>
          <w:rFonts w:ascii="Arial" w:hAnsi="Arial"/>
          <w:sz w:val="24"/>
          <w:szCs w:val="24"/>
        </w:rPr>
        <w:t>£18,000 - £21,000</w:t>
      </w:r>
      <w:bookmarkStart w:id="0" w:name="_GoBack"/>
      <w:bookmarkEnd w:id="0"/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Pension:</w:t>
      </w:r>
      <w:r>
        <w:rPr>
          <w:rFonts w:ascii="Arial" w:hAnsi="Arial"/>
          <w:sz w:val="24"/>
          <w:szCs w:val="24"/>
        </w:rPr>
        <w:t xml:space="preserve"> Cavendish Cancer Care Group Personal Pension Plan, Royal London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hAnsi="Arial"/>
          <w:sz w:val="24"/>
          <w:szCs w:val="24"/>
        </w:rPr>
        <w:t>Employer Contribution 3%, Employee Contribution, variable up to 8%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</w:p>
    <w:p w:rsidR="00E67C13" w:rsidRPr="005C1D21" w:rsidRDefault="00E67C13" w:rsidP="00E67C13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Annual Leave:</w:t>
      </w:r>
      <w:r>
        <w:rPr>
          <w:rFonts w:ascii="Arial" w:hAnsi="Arial"/>
          <w:sz w:val="24"/>
          <w:szCs w:val="24"/>
        </w:rPr>
        <w:t xml:space="preserve"> 25 days + Bank Holidays</w:t>
      </w:r>
    </w:p>
    <w:p w:rsidR="00C97573" w:rsidRDefault="00C97573">
      <w:pPr>
        <w:pStyle w:val="Default"/>
        <w:spacing w:line="360" w:lineRule="auto"/>
        <w:rPr>
          <w:rFonts w:ascii="Arial Unicode MS" w:hAnsi="Arial Unicode MS"/>
          <w:sz w:val="24"/>
          <w:szCs w:val="24"/>
        </w:rPr>
      </w:pPr>
    </w:p>
    <w:p w:rsidR="00C97573" w:rsidRDefault="00C97573">
      <w:pPr>
        <w:pStyle w:val="Default"/>
        <w:spacing w:line="360" w:lineRule="auto"/>
        <w:rPr>
          <w:rFonts w:ascii="Arial Unicode MS" w:hAnsi="Arial Unicode MS"/>
          <w:sz w:val="24"/>
          <w:szCs w:val="24"/>
        </w:rPr>
      </w:pPr>
    </w:p>
    <w:p w:rsidR="00C97573" w:rsidRDefault="00C97573">
      <w:pPr>
        <w:pStyle w:val="Default"/>
        <w:spacing w:line="360" w:lineRule="auto"/>
        <w:rPr>
          <w:rFonts w:ascii="Arial Unicode MS" w:hAnsi="Arial Unicode MS"/>
          <w:sz w:val="24"/>
          <w:szCs w:val="24"/>
        </w:rPr>
      </w:pPr>
    </w:p>
    <w:p w:rsidR="00E453B7" w:rsidRPr="00C97573" w:rsidRDefault="007A095F" w:rsidP="00552D93">
      <w:pPr>
        <w:pStyle w:val="NoSpacing"/>
        <w:ind w:left="360"/>
      </w:pPr>
      <w:r>
        <w:br w:type="page"/>
      </w:r>
    </w:p>
    <w:p w:rsidR="00E42FE6" w:rsidRPr="001674E6" w:rsidRDefault="007A095F">
      <w:pPr>
        <w:pStyle w:val="Default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PERSONAL SPECIFICATION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668"/>
        <w:gridCol w:w="1772"/>
      </w:tblGrid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Experience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485"/>
              <w:jc w:val="right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565"/>
              <w:jc w:val="right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Significant experience of either charity/not-for-profit or sales and business development  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BC01F3" w:rsidP="00BC01F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Regular giving or legacy</w:t>
            </w:r>
            <w:r w:rsidR="00E42FE6">
              <w:rPr>
                <w:rFonts w:eastAsia="Arial"/>
                <w:sz w:val="22"/>
                <w:szCs w:val="22"/>
              </w:rPr>
              <w:t xml:space="preserve"> fundraising experience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BC01F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Experience of </w:t>
            </w:r>
            <w:r w:rsidR="00BC01F3">
              <w:rPr>
                <w:rFonts w:eastAsia="Arial"/>
                <w:sz w:val="22"/>
                <w:szCs w:val="22"/>
              </w:rPr>
              <w:t xml:space="preserve">delivering or managing a communications </w:t>
            </w:r>
            <w:r w:rsidRPr="00056FEE">
              <w:rPr>
                <w:rFonts w:eastAsia="Arial"/>
                <w:sz w:val="22"/>
                <w:szCs w:val="22"/>
              </w:rPr>
              <w:t xml:space="preserve"> </w:t>
            </w:r>
            <w:r w:rsidR="00BC01F3">
              <w:rPr>
                <w:rFonts w:eastAsia="Arial"/>
                <w:sz w:val="22"/>
                <w:szCs w:val="22"/>
              </w:rPr>
              <w:t>program</w:t>
            </w:r>
            <w:r w:rsidR="00346783">
              <w:rPr>
                <w:rFonts w:eastAsia="Arial"/>
                <w:sz w:val="22"/>
                <w:szCs w:val="22"/>
              </w:rPr>
              <w:t xml:space="preserve"> either for a charity or</w:t>
            </w:r>
            <w:r w:rsidR="00FE4616">
              <w:rPr>
                <w:rFonts w:eastAsia="Arial"/>
                <w:sz w:val="22"/>
                <w:szCs w:val="22"/>
              </w:rPr>
              <w:t xml:space="preserve"> other</w:t>
            </w:r>
            <w:r w:rsidR="00346783">
              <w:rPr>
                <w:rFonts w:eastAsia="Arial"/>
                <w:sz w:val="22"/>
                <w:szCs w:val="22"/>
              </w:rPr>
              <w:t xml:space="preserve"> relevant</w:t>
            </w:r>
            <w:r w:rsidR="00FE4616">
              <w:rPr>
                <w:rFonts w:eastAsia="Arial"/>
                <w:sz w:val="22"/>
                <w:szCs w:val="22"/>
              </w:rPr>
              <w:t xml:space="preserve"> </w:t>
            </w:r>
            <w:r w:rsidR="00776AFD">
              <w:rPr>
                <w:rFonts w:eastAsia="Arial"/>
                <w:sz w:val="22"/>
                <w:szCs w:val="22"/>
              </w:rPr>
              <w:t>organis</w:t>
            </w:r>
            <w:r w:rsidR="00FE4616">
              <w:rPr>
                <w:rFonts w:eastAsia="Arial"/>
                <w:sz w:val="22"/>
                <w:szCs w:val="22"/>
              </w:rPr>
              <w:t>ation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BC01F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BC01F3" w:rsidRPr="00056FEE" w:rsidTr="00E42FE6">
        <w:tc>
          <w:tcPr>
            <w:tcW w:w="5811" w:type="dxa"/>
            <w:shd w:val="clear" w:color="auto" w:fill="auto"/>
          </w:tcPr>
          <w:p w:rsidR="00BC01F3" w:rsidRPr="00056FEE" w:rsidRDefault="00BC01F3" w:rsidP="00BC01F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Experience of designing publicity materials, such as annual reports or flyers</w:t>
            </w:r>
          </w:p>
        </w:tc>
        <w:tc>
          <w:tcPr>
            <w:tcW w:w="1668" w:type="dxa"/>
            <w:shd w:val="clear" w:color="auto" w:fill="auto"/>
          </w:tcPr>
          <w:p w:rsidR="00BC01F3" w:rsidRDefault="00BC01F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BC01F3" w:rsidRPr="00056FEE" w:rsidRDefault="00BC01F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BC01F3" w:rsidRPr="00056FEE" w:rsidTr="00E42FE6">
        <w:tc>
          <w:tcPr>
            <w:tcW w:w="5811" w:type="dxa"/>
            <w:shd w:val="clear" w:color="auto" w:fill="auto"/>
          </w:tcPr>
          <w:p w:rsidR="00BC01F3" w:rsidRDefault="00BC01F3" w:rsidP="00BC01F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Experience of writing press releases, blogs or other communications </w:t>
            </w:r>
          </w:p>
        </w:tc>
        <w:tc>
          <w:tcPr>
            <w:tcW w:w="1668" w:type="dxa"/>
            <w:shd w:val="clear" w:color="auto" w:fill="auto"/>
          </w:tcPr>
          <w:p w:rsidR="00BC01F3" w:rsidRDefault="00BC01F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BC01F3" w:rsidRDefault="00BC01F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2820F0" w:rsidRPr="00056FEE" w:rsidTr="00E42FE6">
        <w:tc>
          <w:tcPr>
            <w:tcW w:w="5811" w:type="dxa"/>
            <w:shd w:val="clear" w:color="auto" w:fill="auto"/>
          </w:tcPr>
          <w:p w:rsidR="002820F0" w:rsidRDefault="002820F0" w:rsidP="00BC01F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Managing interns or volunteers</w:t>
            </w:r>
          </w:p>
        </w:tc>
        <w:tc>
          <w:tcPr>
            <w:tcW w:w="1668" w:type="dxa"/>
            <w:shd w:val="clear" w:color="auto" w:fill="auto"/>
          </w:tcPr>
          <w:p w:rsidR="002820F0" w:rsidRDefault="002820F0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2820F0" w:rsidRDefault="002820F0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Knowledge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tabs>
                <w:tab w:val="left" w:pos="1046"/>
              </w:tabs>
              <w:spacing w:line="274" w:lineRule="auto"/>
              <w:ind w:right="275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81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Knowledge of fundraising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Knowledge of cancer care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4960D9" w:rsidRPr="00056FEE" w:rsidTr="00E42FE6">
        <w:tc>
          <w:tcPr>
            <w:tcW w:w="5811" w:type="dxa"/>
            <w:shd w:val="clear" w:color="auto" w:fill="auto"/>
          </w:tcPr>
          <w:p w:rsidR="004960D9" w:rsidRPr="00056FEE" w:rsidRDefault="004960D9" w:rsidP="004960D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Knowledge of research into fundraising i.e. ‘why people give’ </w:t>
            </w:r>
          </w:p>
        </w:tc>
        <w:tc>
          <w:tcPr>
            <w:tcW w:w="1668" w:type="dxa"/>
            <w:shd w:val="clear" w:color="auto" w:fill="auto"/>
          </w:tcPr>
          <w:p w:rsidR="004960D9" w:rsidRPr="00056FEE" w:rsidRDefault="004960D9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4960D9" w:rsidRPr="00056FEE" w:rsidRDefault="004960D9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Skills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75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81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BC01F3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Exceptional ability</w:t>
            </w:r>
            <w:r w:rsidR="00E42FE6" w:rsidRPr="00056FEE">
              <w:rPr>
                <w:rFonts w:eastAsia="Arial"/>
                <w:sz w:val="22"/>
                <w:szCs w:val="22"/>
              </w:rPr>
              <w:t xml:space="preserve"> to communicate complex ideas clearly both in written word and orally through presentations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Proficient with Word, Excel and PowerPoint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346783" w:rsidRPr="00056FEE" w:rsidTr="00E42FE6">
        <w:tc>
          <w:tcPr>
            <w:tcW w:w="5811" w:type="dxa"/>
            <w:shd w:val="clear" w:color="auto" w:fill="auto"/>
          </w:tcPr>
          <w:p w:rsidR="00346783" w:rsidRPr="00056FEE" w:rsidRDefault="00346783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Proficient in the use of copy design programs, e.g. WordPress, InDesign, Publisher</w:t>
            </w:r>
          </w:p>
        </w:tc>
        <w:tc>
          <w:tcPr>
            <w:tcW w:w="1668" w:type="dxa"/>
            <w:shd w:val="clear" w:color="auto" w:fill="auto"/>
          </w:tcPr>
          <w:p w:rsidR="00346783" w:rsidRPr="00056FEE" w:rsidRDefault="0034678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346783" w:rsidRPr="00056FEE" w:rsidRDefault="0034678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BC01F3" w:rsidRPr="00056FEE" w:rsidTr="00E42FE6">
        <w:tc>
          <w:tcPr>
            <w:tcW w:w="5811" w:type="dxa"/>
            <w:shd w:val="clear" w:color="auto" w:fill="auto"/>
          </w:tcPr>
          <w:p w:rsidR="00BC01F3" w:rsidRPr="00056FEE" w:rsidRDefault="00BC01F3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Understanding of Social Media, such as Facebook, Twitter and Linked In</w:t>
            </w:r>
          </w:p>
        </w:tc>
        <w:tc>
          <w:tcPr>
            <w:tcW w:w="1668" w:type="dxa"/>
            <w:shd w:val="clear" w:color="auto" w:fill="auto"/>
          </w:tcPr>
          <w:p w:rsidR="00BC01F3" w:rsidRPr="00056FEE" w:rsidRDefault="00BC01F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BC01F3" w:rsidRPr="00056FEE" w:rsidRDefault="00B16D53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Proficient at relationship management (CRM) databases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tabs>
                <w:tab w:val="left" w:pos="1187"/>
              </w:tabs>
              <w:spacing w:line="274" w:lineRule="auto"/>
              <w:ind w:right="416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81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Must enjoy working to and achieving targets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4960D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Tenacious </w:t>
            </w:r>
            <w:r w:rsidR="004960D9">
              <w:rPr>
                <w:rFonts w:eastAsia="Arial"/>
                <w:sz w:val="22"/>
                <w:szCs w:val="22"/>
              </w:rPr>
              <w:t>and organized attitude in ensuring communications are scheduled and completed in a timely manner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4960D9" w:rsidRPr="00056FEE" w:rsidTr="00E42FE6">
        <w:tc>
          <w:tcPr>
            <w:tcW w:w="5811" w:type="dxa"/>
            <w:shd w:val="clear" w:color="auto" w:fill="auto"/>
          </w:tcPr>
          <w:p w:rsidR="004960D9" w:rsidRPr="00056FEE" w:rsidRDefault="004960D9" w:rsidP="004960D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Meticulous eye for detail and dedication to ensuring quality </w:t>
            </w:r>
          </w:p>
        </w:tc>
        <w:tc>
          <w:tcPr>
            <w:tcW w:w="1668" w:type="dxa"/>
            <w:shd w:val="clear" w:color="auto" w:fill="auto"/>
          </w:tcPr>
          <w:p w:rsidR="004960D9" w:rsidRPr="00056FEE" w:rsidRDefault="004960D9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4960D9" w:rsidRPr="00056FEE" w:rsidRDefault="004960D9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lastRenderedPageBreak/>
              <w:t>Able to work independently and as part of the team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Exceptionally well </w:t>
            </w:r>
            <w:proofErr w:type="spellStart"/>
            <w:r w:rsidRPr="00056FEE">
              <w:rPr>
                <w:rFonts w:eastAsia="Arial"/>
                <w:sz w:val="22"/>
                <w:szCs w:val="22"/>
              </w:rPr>
              <w:t>organised</w:t>
            </w:r>
            <w:proofErr w:type="spellEnd"/>
            <w:r w:rsidRPr="00056FEE">
              <w:rPr>
                <w:rFonts w:eastAsia="Arial"/>
                <w:sz w:val="22"/>
                <w:szCs w:val="22"/>
              </w:rPr>
              <w:t xml:space="preserve"> and able to manage multiple priorities effectively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Able to motivate and inspire those around them 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A ‘if it’s not recorded it didn’t happen’ attitude to keeping database activity updates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</w:tbl>
    <w:p w:rsidR="004960D9" w:rsidRDefault="004960D9">
      <w:pPr>
        <w:pStyle w:val="Default"/>
        <w:rPr>
          <w:b/>
        </w:rPr>
      </w:pPr>
    </w:p>
    <w:sectPr w:rsidR="004960D9">
      <w:headerReference w:type="default" r:id="rId10"/>
      <w:footerReference w:type="default" r:id="rId11"/>
      <w:pgSz w:w="12240" w:h="15840"/>
      <w:pgMar w:top="1440" w:right="160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6D" w:rsidRDefault="0019506D">
      <w:r>
        <w:separator/>
      </w:r>
    </w:p>
  </w:endnote>
  <w:endnote w:type="continuationSeparator" w:id="0">
    <w:p w:rsidR="0019506D" w:rsidRDefault="0019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B7" w:rsidRDefault="00E453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6D" w:rsidRDefault="0019506D">
      <w:r>
        <w:separator/>
      </w:r>
    </w:p>
  </w:footnote>
  <w:footnote w:type="continuationSeparator" w:id="0">
    <w:p w:rsidR="0019506D" w:rsidRDefault="0019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B7" w:rsidRDefault="00E453B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8A4"/>
    <w:multiLevelType w:val="hybridMultilevel"/>
    <w:tmpl w:val="F842B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35"/>
    <w:multiLevelType w:val="hybridMultilevel"/>
    <w:tmpl w:val="AF863B60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238432B1"/>
    <w:multiLevelType w:val="hybridMultilevel"/>
    <w:tmpl w:val="F69EA470"/>
    <w:lvl w:ilvl="0" w:tplc="E4900EE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5BDC"/>
    <w:multiLevelType w:val="hybridMultilevel"/>
    <w:tmpl w:val="82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367F"/>
    <w:multiLevelType w:val="hybridMultilevel"/>
    <w:tmpl w:val="4BA69A92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340D1410"/>
    <w:multiLevelType w:val="hybridMultilevel"/>
    <w:tmpl w:val="AF480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03E43"/>
    <w:multiLevelType w:val="hybridMultilevel"/>
    <w:tmpl w:val="99BE9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2B75"/>
    <w:multiLevelType w:val="hybridMultilevel"/>
    <w:tmpl w:val="C5ACE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4F3"/>
    <w:multiLevelType w:val="hybridMultilevel"/>
    <w:tmpl w:val="E3248770"/>
    <w:lvl w:ilvl="0" w:tplc="F93E7B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32FF"/>
    <w:multiLevelType w:val="hybridMultilevel"/>
    <w:tmpl w:val="6AB89518"/>
    <w:numStyleLink w:val="Bullets"/>
  </w:abstractNum>
  <w:abstractNum w:abstractNumId="10">
    <w:nsid w:val="5F9D4432"/>
    <w:multiLevelType w:val="hybridMultilevel"/>
    <w:tmpl w:val="D9841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56889"/>
    <w:multiLevelType w:val="hybridMultilevel"/>
    <w:tmpl w:val="3A005BD4"/>
    <w:lvl w:ilvl="0" w:tplc="69D8FD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F">
      <w:start w:val="1"/>
      <w:numFmt w:val="decimal"/>
      <w:lvlText w:val="%2."/>
      <w:lvlJc w:val="left"/>
      <w:pPr>
        <w:ind w:left="7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CC1A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16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205C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E7C0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A354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2A6F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22A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12C6622"/>
    <w:multiLevelType w:val="hybridMultilevel"/>
    <w:tmpl w:val="06683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46955"/>
    <w:multiLevelType w:val="hybridMultilevel"/>
    <w:tmpl w:val="6AB89518"/>
    <w:styleLink w:val="Bullets"/>
    <w:lvl w:ilvl="0" w:tplc="26C84F9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627A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28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48F09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65BC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B05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A769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AECD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077A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9"/>
    <w:lvlOverride w:ilvl="0">
      <w:lvl w:ilvl="0" w:tplc="4B4275D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464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46003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2EF5A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E8AE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A4DDD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7CD69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02700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4611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4B4275D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464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46003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2EF5A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E8AE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A4DDD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7CD69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02700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4611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3B7"/>
    <w:rsid w:val="00053D95"/>
    <w:rsid w:val="00055CEB"/>
    <w:rsid w:val="000631BF"/>
    <w:rsid w:val="000675B3"/>
    <w:rsid w:val="00067C12"/>
    <w:rsid w:val="000B7F3B"/>
    <w:rsid w:val="001674E6"/>
    <w:rsid w:val="00167E90"/>
    <w:rsid w:val="00182114"/>
    <w:rsid w:val="0019506D"/>
    <w:rsid w:val="001C206F"/>
    <w:rsid w:val="001F236D"/>
    <w:rsid w:val="002426D4"/>
    <w:rsid w:val="00253900"/>
    <w:rsid w:val="002820F0"/>
    <w:rsid w:val="00291044"/>
    <w:rsid w:val="002C5464"/>
    <w:rsid w:val="002D2174"/>
    <w:rsid w:val="002E4272"/>
    <w:rsid w:val="00304264"/>
    <w:rsid w:val="00317083"/>
    <w:rsid w:val="00317918"/>
    <w:rsid w:val="003279A2"/>
    <w:rsid w:val="00346783"/>
    <w:rsid w:val="0036323D"/>
    <w:rsid w:val="003B5206"/>
    <w:rsid w:val="003C2B39"/>
    <w:rsid w:val="003F7D12"/>
    <w:rsid w:val="00405A8C"/>
    <w:rsid w:val="00441ECF"/>
    <w:rsid w:val="0047148C"/>
    <w:rsid w:val="004960D9"/>
    <w:rsid w:val="005200CA"/>
    <w:rsid w:val="00541A2B"/>
    <w:rsid w:val="00552D93"/>
    <w:rsid w:val="00594BC0"/>
    <w:rsid w:val="006C530A"/>
    <w:rsid w:val="006D6703"/>
    <w:rsid w:val="006F1A89"/>
    <w:rsid w:val="00717DD2"/>
    <w:rsid w:val="0074263F"/>
    <w:rsid w:val="00762CF1"/>
    <w:rsid w:val="00770886"/>
    <w:rsid w:val="00776AFD"/>
    <w:rsid w:val="0079006F"/>
    <w:rsid w:val="007A095F"/>
    <w:rsid w:val="007C3366"/>
    <w:rsid w:val="00886280"/>
    <w:rsid w:val="00917E5B"/>
    <w:rsid w:val="00923AB6"/>
    <w:rsid w:val="00991C7C"/>
    <w:rsid w:val="009E60B0"/>
    <w:rsid w:val="009E73C5"/>
    <w:rsid w:val="00A95F01"/>
    <w:rsid w:val="00B16D53"/>
    <w:rsid w:val="00B25675"/>
    <w:rsid w:val="00B95F38"/>
    <w:rsid w:val="00BC01F3"/>
    <w:rsid w:val="00C13928"/>
    <w:rsid w:val="00C22D5B"/>
    <w:rsid w:val="00C22F77"/>
    <w:rsid w:val="00C31525"/>
    <w:rsid w:val="00C35D17"/>
    <w:rsid w:val="00C50C44"/>
    <w:rsid w:val="00C52013"/>
    <w:rsid w:val="00C90D72"/>
    <w:rsid w:val="00C97573"/>
    <w:rsid w:val="00CB0B85"/>
    <w:rsid w:val="00CD3F07"/>
    <w:rsid w:val="00CE056F"/>
    <w:rsid w:val="00CE49B6"/>
    <w:rsid w:val="00D93F33"/>
    <w:rsid w:val="00E04190"/>
    <w:rsid w:val="00E13848"/>
    <w:rsid w:val="00E42FE6"/>
    <w:rsid w:val="00E453B7"/>
    <w:rsid w:val="00E67C13"/>
    <w:rsid w:val="00E733F2"/>
    <w:rsid w:val="00E858F2"/>
    <w:rsid w:val="00EF2BFF"/>
    <w:rsid w:val="00F02461"/>
    <w:rsid w:val="00FD2A2E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NoSpacing">
    <w:name w:val="No Spacing"/>
    <w:uiPriority w:val="1"/>
    <w:qFormat/>
    <w:rsid w:val="00C13928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E8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NoSpacing">
    <w:name w:val="No Spacing"/>
    <w:uiPriority w:val="1"/>
    <w:qFormat/>
    <w:rsid w:val="00C13928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E8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CavendishCancerCare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Briggs</dc:creator>
  <cp:lastModifiedBy>Jason Birggs</cp:lastModifiedBy>
  <cp:revision>47</cp:revision>
  <dcterms:created xsi:type="dcterms:W3CDTF">2018-04-17T08:46:00Z</dcterms:created>
  <dcterms:modified xsi:type="dcterms:W3CDTF">2018-05-01T15:00:00Z</dcterms:modified>
</cp:coreProperties>
</file>